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b w:val="1"/>
          <w:sz w:val="72"/>
          <w:szCs w:val="72"/>
        </w:rPr>
      </w:pPr>
      <w:r w:rsidDel="00000000" w:rsidR="00000000" w:rsidRPr="00000000">
        <w:rPr>
          <w:rFonts w:ascii="Times" w:cs="Times" w:eastAsia="Times" w:hAnsi="Times"/>
          <w:b w:val="1"/>
          <w:sz w:val="72"/>
          <w:szCs w:val="72"/>
          <w:rtl w:val="0"/>
        </w:rPr>
        <w:t xml:space="preserve">Kalendarium MAJ</w:t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7726"/>
        <w:tblGridChange w:id="0">
          <w:tblGrid>
            <w:gridCol w:w="2660"/>
            <w:gridCol w:w="77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Wydarzenie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(czwartek)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sz w:val="32"/>
                <w:szCs w:val="32"/>
                <w:rtl w:val="0"/>
              </w:rPr>
              <w:t xml:space="preserve">Proszę o przyniesienie kartoników różnej wielkości - będziemy wykonywać makietę Plewisk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15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(środa)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Koncert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sz w:val="32"/>
                <w:szCs w:val="32"/>
                <w:rtl w:val="0"/>
              </w:rPr>
              <w:t xml:space="preserve">Pt.: „Muzyczna karawana cioci Kleosi”</w:t>
            </w:r>
            <w:r w:rsidDel="00000000" w:rsidR="00000000" w:rsidRPr="00000000">
              <w:rPr>
                <w:rFonts w:ascii="PMingLiU" w:cs="PMingLiU" w:eastAsia="PMingLiU" w:hAnsi="PMingLiU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Fonts w:ascii="Times" w:cs="Times" w:eastAsia="Times" w:hAnsi="Times"/>
                <w:sz w:val="32"/>
                <w:szCs w:val="32"/>
                <w:rtl w:val="0"/>
              </w:rPr>
              <w:t xml:space="preserve">Proszę o elegancki ubiór dzieci.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17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(piątek)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Uroczystość z okazji Dnia Rodziny.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sz w:val="32"/>
                <w:szCs w:val="32"/>
                <w:rtl w:val="0"/>
              </w:rPr>
              <w:t xml:space="preserve">Zapraszamy wszystkich rodziców na występ artystyczny przygotowany przez dzieci, na godzinę </w:t>
            </w: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15:00 do sali Krainy Żółtej.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Po występie poczęstunek w sali Krainy Czerwonej.</w:t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(czwartek)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32"/>
                <w:szCs w:val="32"/>
                <w:rtl w:val="0"/>
              </w:rPr>
              <w:t xml:space="preserve">Warsztaty z pracownią edukacyjną Wiatraki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" w:cs="Times" w:eastAsia="Times" w:hAnsi="Times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sz w:val="32"/>
                <w:szCs w:val="32"/>
                <w:rtl w:val="0"/>
              </w:rPr>
              <w:t xml:space="preserve">Dzieci będą samodzielnie wykonywać zapachowe zawieszki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" w:cs="Times" w:eastAsia="Times" w:hAnsi="Times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MingLiU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